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390C" w14:textId="77777777" w:rsidR="00BE19A5" w:rsidRDefault="00BE19A5" w:rsidP="00BE19A5">
      <w:pPr>
        <w:jc w:val="center"/>
        <w:rPr>
          <w:rFonts w:ascii="Montserrat" w:eastAsia="Times New Roman" w:hAnsi="Montserrat" w:cstheme="majorBidi"/>
          <w:b/>
          <w:bCs/>
          <w:color w:val="2F5496" w:themeColor="accent1" w:themeShade="BF"/>
          <w:sz w:val="36"/>
          <w:szCs w:val="36"/>
        </w:rPr>
      </w:pPr>
      <w:r w:rsidRPr="00BE19A5">
        <w:rPr>
          <w:rFonts w:ascii="Montserrat" w:eastAsia="Times New Roman" w:hAnsi="Montserrat" w:cstheme="majorBidi"/>
          <w:b/>
          <w:bCs/>
          <w:color w:val="2F5496" w:themeColor="accent1" w:themeShade="BF"/>
          <w:sz w:val="36"/>
          <w:szCs w:val="36"/>
        </w:rPr>
        <w:t>Principales actores del sector energético se reúnen para debatir el futuro renovable de Argentina</w:t>
      </w:r>
    </w:p>
    <w:p w14:paraId="08C8CA1A" w14:textId="4BA358E4" w:rsidR="006170CB" w:rsidRPr="00BE19A5" w:rsidRDefault="006170CB" w:rsidP="00BE19A5">
      <w:pPr>
        <w:jc w:val="center"/>
        <w:rPr>
          <w:rFonts w:ascii="Montserrat" w:eastAsia="Times New Roman" w:hAnsi="Montserrat" w:cstheme="majorBidi"/>
          <w:b/>
          <w:bCs/>
          <w:color w:val="2F5496" w:themeColor="accent1" w:themeShade="BF"/>
          <w:sz w:val="36"/>
          <w:szCs w:val="36"/>
        </w:rPr>
      </w:pPr>
      <w:r>
        <w:rPr>
          <w:rFonts w:ascii="Montserrat" w:eastAsia="Times New Roman" w:hAnsi="Montserrat" w:cstheme="majorBidi"/>
          <w:b/>
          <w:bCs/>
          <w:noProof/>
          <w:color w:val="2F5496" w:themeColor="accent1" w:themeShade="BF"/>
          <w:sz w:val="36"/>
          <w:szCs w:val="36"/>
        </w:rPr>
        <w:drawing>
          <wp:inline distT="0" distB="0" distL="0" distR="0" wp14:anchorId="33411022" wp14:editId="54960249">
            <wp:extent cx="5400675" cy="3600450"/>
            <wp:effectExtent l="0" t="0" r="9525" b="0"/>
            <wp:docPr id="6926175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C211A" w14:textId="629ECE40" w:rsidR="007E0A02" w:rsidRPr="00E10147" w:rsidRDefault="007E0A02" w:rsidP="007E0A02">
      <w:pPr>
        <w:jc w:val="both"/>
      </w:pPr>
      <w:r w:rsidRPr="00E10147">
        <w:rPr>
          <w:b/>
          <w:bCs/>
        </w:rPr>
        <w:t>Buenos Aires, 1 de septiembre de 2026.</w:t>
      </w:r>
      <w:r w:rsidRPr="00E10147">
        <w:t xml:space="preserve"> Argentina afronta una etapa clave para la evolución de su sistema energético. La reciente adjudicación de 700,5 MW de almacenamiento con baterías a través de </w:t>
      </w:r>
      <w:proofErr w:type="spellStart"/>
      <w:r w:rsidRPr="00E10147">
        <w:t>AlmaSADI</w:t>
      </w:r>
      <w:proofErr w:type="spellEnd"/>
      <w:r w:rsidRPr="00E10147">
        <w:t>, junto con los nuevos proyectos destinados a ampliar y reforzar la infraestructura eléctrica, sitúan al país ante importantes desafíos relacionados con la integración de energías renovables, el desarrollo del almacenamiento y la modernización de la red.</w:t>
      </w:r>
    </w:p>
    <w:p w14:paraId="072EC31B" w14:textId="0DC08AF6" w:rsidR="007E0A02" w:rsidRPr="00E10147" w:rsidRDefault="007E0A02" w:rsidP="007E0A02">
      <w:pPr>
        <w:jc w:val="both"/>
      </w:pPr>
      <w:r w:rsidRPr="00E10147">
        <w:t xml:space="preserve">En este contexto, los próximos 16 y 17 de septiembre, el Faena Art Center de Buenos Aires reunirá en </w:t>
      </w:r>
      <w:hyperlink r:id="rId8" w:history="1">
        <w:r w:rsidRPr="00E10147">
          <w:rPr>
            <w:rStyle w:val="Hipervnculo"/>
          </w:rPr>
          <w:t>Energyear Argentina</w:t>
        </w:r>
      </w:hyperlink>
      <w:r w:rsidRPr="00E10147">
        <w:t xml:space="preserve"> a representantes de la administración pública, empresas energéticas, desarrolladores, fabricantes de tecnología e inversores para analizar la evolución del mercado y los principales retos que marcarán el futuro del sector en Argentina.</w:t>
      </w:r>
    </w:p>
    <w:p w14:paraId="1506EB3E" w14:textId="1E74D5E4" w:rsidR="007E0A02" w:rsidRPr="00E10147" w:rsidRDefault="007E0A02" w:rsidP="007E0A02">
      <w:pPr>
        <w:jc w:val="both"/>
      </w:pPr>
      <w:r w:rsidRPr="00E10147">
        <w:t xml:space="preserve">Entre las principales organizaciones confirmadas se encuentran el Ministerio de Economía de la Nación, </w:t>
      </w:r>
      <w:proofErr w:type="spellStart"/>
      <w:r w:rsidRPr="00E10147">
        <w:t>Genneia</w:t>
      </w:r>
      <w:proofErr w:type="spellEnd"/>
      <w:r w:rsidRPr="00E10147">
        <w:t>, CAMMESA, DQD Energy, 360 Energy</w:t>
      </w:r>
      <w:r w:rsidR="00330E6C" w:rsidRPr="00E10147">
        <w:t xml:space="preserve">, </w:t>
      </w:r>
      <w:r w:rsidR="00330E6C" w:rsidRPr="00E10147">
        <w:t>AES argentina</w:t>
      </w:r>
      <w:r w:rsidR="00330E6C" w:rsidRPr="00E10147">
        <w:t>,</w:t>
      </w:r>
      <w:r w:rsidR="00330E6C" w:rsidRPr="00E10147">
        <w:t xml:space="preserve"> YPF</w:t>
      </w:r>
      <w:r w:rsidR="00330E6C" w:rsidRPr="00E10147">
        <w:t xml:space="preserve">, </w:t>
      </w:r>
      <w:proofErr w:type="spellStart"/>
      <w:r w:rsidR="00330E6C" w:rsidRPr="00E10147">
        <w:t>Sungrow</w:t>
      </w:r>
      <w:proofErr w:type="spellEnd"/>
      <w:r w:rsidR="00330E6C" w:rsidRPr="00E10147">
        <w:t xml:space="preserve">, Axial </w:t>
      </w:r>
      <w:proofErr w:type="spellStart"/>
      <w:r w:rsidR="00330E6C" w:rsidRPr="00E10147">
        <w:t>Structural</w:t>
      </w:r>
      <w:proofErr w:type="spellEnd"/>
      <w:r w:rsidR="00330E6C" w:rsidRPr="00E10147">
        <w:t>, Jinko, Kehua Tech, Aluar</w:t>
      </w:r>
      <w:r w:rsidRPr="00E10147">
        <w:t xml:space="preserve"> e </w:t>
      </w:r>
      <w:proofErr w:type="spellStart"/>
      <w:r w:rsidRPr="00E10147">
        <w:t>Intermepro</w:t>
      </w:r>
      <w:proofErr w:type="spellEnd"/>
      <w:r w:rsidRPr="00E10147">
        <w:t xml:space="preserve">, compañías que estarán presentes en el encuentro en un momento especialmente relevante para el desarrollo del almacenamiento energético en </w:t>
      </w:r>
      <w:r w:rsidR="00BE19A5" w:rsidRPr="00E10147">
        <w:t>Argentina</w:t>
      </w:r>
      <w:r w:rsidRPr="00E10147">
        <w:t>.</w:t>
      </w:r>
    </w:p>
    <w:p w14:paraId="17C9C356" w14:textId="08A6CEF4" w:rsidR="00330E6C" w:rsidRPr="00330E6C" w:rsidRDefault="00330E6C" w:rsidP="00330E6C">
      <w:pPr>
        <w:jc w:val="both"/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</w:pPr>
      <w:r w:rsidRPr="00330E6C">
        <w:rPr>
          <w:rFonts w:asciiTheme="majorHAnsi" w:eastAsiaTheme="majorEastAsia" w:hAnsiTheme="majorHAnsi" w:cstheme="majorBidi"/>
          <w:b/>
          <w:bCs/>
          <w:color w:val="2F5496" w:themeColor="accent1" w:themeShade="BF"/>
          <w:sz w:val="36"/>
          <w:szCs w:val="36"/>
        </w:rPr>
        <w:t>Subasta, mercado y liderazgo: los grandes debates</w:t>
      </w:r>
    </w:p>
    <w:p w14:paraId="325781BA" w14:textId="74F9127B" w:rsidR="00330E6C" w:rsidRPr="00E10147" w:rsidRDefault="00330E6C" w:rsidP="00330E6C">
      <w:pPr>
        <w:jc w:val="both"/>
      </w:pPr>
      <w:r w:rsidRPr="00E10147">
        <w:t xml:space="preserve">Uno de los principales focos estará puesto en la evolución del mercado y en las oportunidades que abre la nueva capacidad de almacenamiento. La reciente convocatoria </w:t>
      </w:r>
      <w:proofErr w:type="spellStart"/>
      <w:r w:rsidRPr="00E10147">
        <w:t>AlmaSADI</w:t>
      </w:r>
      <w:proofErr w:type="spellEnd"/>
      <w:r w:rsidRPr="00E10147">
        <w:t xml:space="preserve">, que recibió más de 230 propuestas de 37 empresas por una capacidad cercana a los 8.300 MW frente </w:t>
      </w:r>
      <w:r w:rsidRPr="00E10147">
        <w:lastRenderedPageBreak/>
        <w:t>a un objetivo inicial de 700 MW, ha marcado un nuevo escenario para los sistemas BESS en Argentina.</w:t>
      </w:r>
    </w:p>
    <w:p w14:paraId="62187AFC" w14:textId="77777777" w:rsidR="00330E6C" w:rsidRPr="00E10147" w:rsidRDefault="00330E6C" w:rsidP="00330E6C">
      <w:pPr>
        <w:jc w:val="both"/>
      </w:pPr>
      <w:r w:rsidRPr="00E10147">
        <w:t>Este contexto será analizado en profundidad durante el encuentro, junto con las perspectivas de evolución del mercado energético argentino. Los paneles de Mercado, Subasta y Líderes reunirán a representantes de algunas de las principales compañías e instituciones del sector para abordar las oportunidades, retos y transformaciones que afronta la industria.</w:t>
      </w:r>
    </w:p>
    <w:p w14:paraId="1ED9C656" w14:textId="1246EDFD" w:rsidR="00330E6C" w:rsidRPr="00E10147" w:rsidRDefault="00330E6C" w:rsidP="00330E6C">
      <w:pPr>
        <w:jc w:val="both"/>
      </w:pPr>
      <w:r w:rsidRPr="00E10147">
        <w:t xml:space="preserve">La regulación y planificación del sistema eléctrico tendrán también un papel destacado, con especial atención a la evolución del Mercado Eléctrico Mayorista y a las condiciones necesarias para acompañar la transformación de la matriz energética. El almacenamiento, la integración de nuevas tecnologías y el desarrollo de los proyectos derivados de </w:t>
      </w:r>
      <w:proofErr w:type="spellStart"/>
      <w:r w:rsidRPr="00E10147">
        <w:t>AlmaSADI</w:t>
      </w:r>
      <w:proofErr w:type="spellEnd"/>
      <w:r w:rsidRPr="00E10147">
        <w:t xml:space="preserve"> completarán algunos de los principales debates.</w:t>
      </w:r>
    </w:p>
    <w:p w14:paraId="239A8971" w14:textId="77777777" w:rsidR="00330E6C" w:rsidRPr="00E10147" w:rsidRDefault="00330E6C" w:rsidP="00330E6C">
      <w:pPr>
        <w:jc w:val="both"/>
      </w:pPr>
      <w:r w:rsidRPr="00E10147">
        <w:t>La agenda abordará además otros ámbitos clave para la evolución del sector, como el desarrollo de proyectos solares y fotovoltaicos, la energía eólica, el autoconsumo, la infraestructura de transmisión y distribución y el acceso a financiación e inversión para nuevos proyectos renovables.</w:t>
      </w:r>
    </w:p>
    <w:p w14:paraId="7A97705D" w14:textId="77777777" w:rsidR="00330E6C" w:rsidRPr="00E10147" w:rsidRDefault="00330E6C" w:rsidP="00330E6C">
      <w:pPr>
        <w:jc w:val="both"/>
      </w:pPr>
      <w:r w:rsidRPr="00E10147">
        <w:t>Con más de 600 profesionales previstos, más de 80 ponentes, más de 50 empresas y organizaciones participantes y más de 15 paneles especializados, Energyear Argentina concentrará durante dos jornadas a buena parte del ecosistema energético del país para analizar las transformaciones que marcarán los próximos años.</w:t>
      </w:r>
    </w:p>
    <w:p w14:paraId="57F8717A" w14:textId="188B7292" w:rsidR="00E91929" w:rsidRDefault="00E91929" w:rsidP="00E91929">
      <w:pPr>
        <w:jc w:val="both"/>
        <w:rPr>
          <w:sz w:val="24"/>
          <w:szCs w:val="24"/>
          <w:lang w:val="en-US"/>
        </w:rPr>
      </w:pPr>
      <w:r w:rsidRPr="00E91929">
        <w:rPr>
          <w:b/>
          <w:bCs/>
          <w:sz w:val="24"/>
          <w:szCs w:val="24"/>
          <w:lang w:val="en-US"/>
        </w:rPr>
        <w:t>More information:</w:t>
      </w:r>
      <w:r w:rsidRPr="00E91929">
        <w:rPr>
          <w:sz w:val="24"/>
          <w:szCs w:val="24"/>
          <w:lang w:val="en-US"/>
        </w:rPr>
        <w:t xml:space="preserve"> </w:t>
      </w:r>
      <w:hyperlink r:id="rId9" w:history="1">
        <w:r w:rsidR="007E0A02" w:rsidRPr="00BD2C0B">
          <w:rPr>
            <w:rStyle w:val="Hipervnculo"/>
            <w:sz w:val="24"/>
            <w:szCs w:val="24"/>
            <w:lang w:val="en-US"/>
          </w:rPr>
          <w:t>https://energyear.com/es/argentina/</w:t>
        </w:r>
      </w:hyperlink>
    </w:p>
    <w:p w14:paraId="262B2512" w14:textId="77777777" w:rsidR="00E91929" w:rsidRPr="00E91929" w:rsidRDefault="00E91929" w:rsidP="00E91929">
      <w:pPr>
        <w:jc w:val="both"/>
        <w:rPr>
          <w:sz w:val="24"/>
          <w:szCs w:val="24"/>
          <w:lang w:val="en-US"/>
        </w:rPr>
      </w:pPr>
    </w:p>
    <w:p w14:paraId="71263992" w14:textId="77777777" w:rsidR="00E91929" w:rsidRPr="00E91929" w:rsidRDefault="00E91929" w:rsidP="00E91929">
      <w:pPr>
        <w:jc w:val="both"/>
        <w:rPr>
          <w:sz w:val="24"/>
          <w:szCs w:val="24"/>
          <w:lang w:val="en-US"/>
        </w:rPr>
      </w:pPr>
      <w:r w:rsidRPr="00E91929">
        <w:rPr>
          <w:b/>
          <w:bCs/>
          <w:sz w:val="24"/>
          <w:szCs w:val="24"/>
          <w:lang w:val="en-US"/>
        </w:rPr>
        <w:t>Press Contact</w:t>
      </w:r>
    </w:p>
    <w:p w14:paraId="627B9797" w14:textId="77777777" w:rsidR="00E91929" w:rsidRPr="00E91929" w:rsidRDefault="00E91929" w:rsidP="00E91929">
      <w:pPr>
        <w:rPr>
          <w:sz w:val="24"/>
          <w:szCs w:val="24"/>
          <w:lang w:val="en-US"/>
        </w:rPr>
      </w:pPr>
      <w:r w:rsidRPr="00E91929">
        <w:rPr>
          <w:sz w:val="24"/>
          <w:szCs w:val="24"/>
          <w:lang w:val="en-US"/>
        </w:rPr>
        <w:t>Luis Montaño</w:t>
      </w:r>
      <w:r w:rsidRPr="00E91929">
        <w:rPr>
          <w:sz w:val="24"/>
          <w:szCs w:val="24"/>
          <w:lang w:val="en-US"/>
        </w:rPr>
        <w:br/>
        <w:t>Marketing &amp; Communications</w:t>
      </w:r>
      <w:r w:rsidRPr="00E91929">
        <w:rPr>
          <w:sz w:val="24"/>
          <w:szCs w:val="24"/>
          <w:lang w:val="en-US"/>
        </w:rPr>
        <w:br/>
      </w:r>
      <w:hyperlink r:id="rId10" w:history="1">
        <w:r w:rsidRPr="00E91929">
          <w:rPr>
            <w:rStyle w:val="Hipervnculo"/>
            <w:sz w:val="24"/>
            <w:szCs w:val="24"/>
            <w:lang w:val="en-US"/>
          </w:rPr>
          <w:t>luis@energyear.com</w:t>
        </w:r>
      </w:hyperlink>
      <w:r w:rsidRPr="00E91929">
        <w:rPr>
          <w:sz w:val="24"/>
          <w:szCs w:val="24"/>
          <w:lang w:val="en-US"/>
        </w:rPr>
        <w:br/>
        <w:t>+34 618 56 12 11</w:t>
      </w:r>
    </w:p>
    <w:p w14:paraId="64AE2084" w14:textId="0D0F8773" w:rsidR="00725B33" w:rsidRPr="00E91929" w:rsidRDefault="00725B33" w:rsidP="00E91929">
      <w:pPr>
        <w:jc w:val="both"/>
        <w:rPr>
          <w:sz w:val="24"/>
          <w:szCs w:val="24"/>
          <w:lang w:val="en-US"/>
        </w:rPr>
      </w:pPr>
    </w:p>
    <w:sectPr w:rsidR="00725B33" w:rsidRPr="00E91929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FF1AF" w14:textId="77777777" w:rsidR="00107AC2" w:rsidRDefault="00107AC2" w:rsidP="00F42FEF">
      <w:pPr>
        <w:spacing w:after="0" w:line="240" w:lineRule="auto"/>
      </w:pPr>
      <w:r>
        <w:separator/>
      </w:r>
    </w:p>
  </w:endnote>
  <w:endnote w:type="continuationSeparator" w:id="0">
    <w:p w14:paraId="34A21EF9" w14:textId="77777777" w:rsidR="00107AC2" w:rsidRDefault="00107AC2" w:rsidP="00F42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000000000000000"/>
    <w:charset w:val="00"/>
    <w:family w:val="modern"/>
    <w:notTrueType/>
    <w:pitch w:val="variable"/>
    <w:sig w:usb0="A00002FF" w:usb1="4000247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E4C67" w14:textId="77777777" w:rsidR="00107AC2" w:rsidRDefault="00107AC2" w:rsidP="00F42FEF">
      <w:pPr>
        <w:spacing w:after="0" w:line="240" w:lineRule="auto"/>
      </w:pPr>
      <w:r>
        <w:separator/>
      </w:r>
    </w:p>
  </w:footnote>
  <w:footnote w:type="continuationSeparator" w:id="0">
    <w:p w14:paraId="10F5CAB8" w14:textId="77777777" w:rsidR="00107AC2" w:rsidRDefault="00107AC2" w:rsidP="00F42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01D04" w14:textId="2762A22B" w:rsidR="00F42FEF" w:rsidRPr="00F42FEF" w:rsidRDefault="0091375B" w:rsidP="00F42FEF">
    <w:pPr>
      <w:pStyle w:val="Encabezado"/>
      <w:jc w:val="center"/>
      <w:rPr>
        <w:b/>
        <w:bCs/>
        <w:sz w:val="36"/>
        <w:szCs w:val="36"/>
      </w:rPr>
    </w:pPr>
    <w:r>
      <w:rPr>
        <w:b/>
        <w:bCs/>
        <w:noProof/>
        <w:sz w:val="36"/>
        <w:szCs w:val="36"/>
      </w:rPr>
      <w:drawing>
        <wp:anchor distT="0" distB="0" distL="114300" distR="114300" simplePos="0" relativeHeight="251659264" behindDoc="0" locked="0" layoutInCell="1" allowOverlap="1" wp14:anchorId="12A957E2" wp14:editId="3DDCCA50">
          <wp:simplePos x="0" y="0"/>
          <wp:positionH relativeFrom="margin">
            <wp:posOffset>4549142</wp:posOffset>
          </wp:positionH>
          <wp:positionV relativeFrom="paragraph">
            <wp:posOffset>-382905</wp:posOffset>
          </wp:positionV>
          <wp:extent cx="1832730" cy="483076"/>
          <wp:effectExtent l="0" t="0" r="0" b="0"/>
          <wp:wrapNone/>
          <wp:docPr id="168974756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747568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2730" cy="483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2FEF">
      <w:rPr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314DB970" wp14:editId="696B95EC">
          <wp:simplePos x="0" y="0"/>
          <wp:positionH relativeFrom="margin">
            <wp:posOffset>-885272</wp:posOffset>
          </wp:positionH>
          <wp:positionV relativeFrom="paragraph">
            <wp:posOffset>-304228</wp:posOffset>
          </wp:positionV>
          <wp:extent cx="1656784" cy="330889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784" cy="330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2FEF" w:rsidRPr="00F42FEF">
      <w:rPr>
        <w:b/>
        <w:bCs/>
        <w:sz w:val="36"/>
        <w:szCs w:val="36"/>
      </w:rPr>
      <w:t>NOTA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E15953"/>
    <w:multiLevelType w:val="multilevel"/>
    <w:tmpl w:val="039A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C6DF0"/>
    <w:multiLevelType w:val="hybridMultilevel"/>
    <w:tmpl w:val="BA8AD7F0"/>
    <w:lvl w:ilvl="0" w:tplc="05B2E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6D0791"/>
    <w:multiLevelType w:val="multilevel"/>
    <w:tmpl w:val="CA20A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FB6DBB"/>
    <w:multiLevelType w:val="hybridMultilevel"/>
    <w:tmpl w:val="BDA27AD6"/>
    <w:lvl w:ilvl="0" w:tplc="05B2E5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15B1E"/>
    <w:multiLevelType w:val="hybridMultilevel"/>
    <w:tmpl w:val="BEFC45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7638837">
    <w:abstractNumId w:val="2"/>
  </w:num>
  <w:num w:numId="2" w16cid:durableId="2055420250">
    <w:abstractNumId w:val="1"/>
  </w:num>
  <w:num w:numId="3" w16cid:durableId="1809783263">
    <w:abstractNumId w:val="3"/>
  </w:num>
  <w:num w:numId="4" w16cid:durableId="1331789654">
    <w:abstractNumId w:val="0"/>
  </w:num>
  <w:num w:numId="5" w16cid:durableId="1289161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FEF"/>
    <w:rsid w:val="000077C3"/>
    <w:rsid w:val="000160A1"/>
    <w:rsid w:val="000B08A1"/>
    <w:rsid w:val="000C1D02"/>
    <w:rsid w:val="000E7FB3"/>
    <w:rsid w:val="001055DD"/>
    <w:rsid w:val="00107AC2"/>
    <w:rsid w:val="0011449B"/>
    <w:rsid w:val="00135D02"/>
    <w:rsid w:val="001D1A7F"/>
    <w:rsid w:val="002009E5"/>
    <w:rsid w:val="00221DEE"/>
    <w:rsid w:val="002235D9"/>
    <w:rsid w:val="0024003C"/>
    <w:rsid w:val="00253D2F"/>
    <w:rsid w:val="002875B9"/>
    <w:rsid w:val="002F0D6E"/>
    <w:rsid w:val="00324391"/>
    <w:rsid w:val="00330E6C"/>
    <w:rsid w:val="00345172"/>
    <w:rsid w:val="00351505"/>
    <w:rsid w:val="00352C9E"/>
    <w:rsid w:val="00361D24"/>
    <w:rsid w:val="00364D1F"/>
    <w:rsid w:val="00382C05"/>
    <w:rsid w:val="00384545"/>
    <w:rsid w:val="003904C4"/>
    <w:rsid w:val="00395134"/>
    <w:rsid w:val="003F0A9B"/>
    <w:rsid w:val="004172D3"/>
    <w:rsid w:val="00433C42"/>
    <w:rsid w:val="00445B26"/>
    <w:rsid w:val="0046187A"/>
    <w:rsid w:val="00473F10"/>
    <w:rsid w:val="00474457"/>
    <w:rsid w:val="004C6780"/>
    <w:rsid w:val="004F07DF"/>
    <w:rsid w:val="00533340"/>
    <w:rsid w:val="0054292A"/>
    <w:rsid w:val="005A6189"/>
    <w:rsid w:val="005C26BA"/>
    <w:rsid w:val="005D0D16"/>
    <w:rsid w:val="005F6F46"/>
    <w:rsid w:val="006052C0"/>
    <w:rsid w:val="006170CB"/>
    <w:rsid w:val="00687C47"/>
    <w:rsid w:val="00690171"/>
    <w:rsid w:val="006A0BEE"/>
    <w:rsid w:val="006D130F"/>
    <w:rsid w:val="0072346F"/>
    <w:rsid w:val="00725B33"/>
    <w:rsid w:val="00766E96"/>
    <w:rsid w:val="0079231F"/>
    <w:rsid w:val="007E0A02"/>
    <w:rsid w:val="008202A6"/>
    <w:rsid w:val="00824618"/>
    <w:rsid w:val="008255BF"/>
    <w:rsid w:val="00860056"/>
    <w:rsid w:val="008A3721"/>
    <w:rsid w:val="008A5D70"/>
    <w:rsid w:val="008F0F54"/>
    <w:rsid w:val="008F5658"/>
    <w:rsid w:val="008F73F2"/>
    <w:rsid w:val="009011F2"/>
    <w:rsid w:val="00907530"/>
    <w:rsid w:val="0091375B"/>
    <w:rsid w:val="009526A6"/>
    <w:rsid w:val="00952C91"/>
    <w:rsid w:val="00971133"/>
    <w:rsid w:val="00974AD5"/>
    <w:rsid w:val="0099223A"/>
    <w:rsid w:val="009A33F9"/>
    <w:rsid w:val="009B7775"/>
    <w:rsid w:val="009C0FE6"/>
    <w:rsid w:val="009C22B5"/>
    <w:rsid w:val="009E1073"/>
    <w:rsid w:val="00A35D29"/>
    <w:rsid w:val="00A52777"/>
    <w:rsid w:val="00A54457"/>
    <w:rsid w:val="00A72159"/>
    <w:rsid w:val="00A959C6"/>
    <w:rsid w:val="00AA4509"/>
    <w:rsid w:val="00AB3409"/>
    <w:rsid w:val="00AC2584"/>
    <w:rsid w:val="00AD5B80"/>
    <w:rsid w:val="00AF2284"/>
    <w:rsid w:val="00B261D6"/>
    <w:rsid w:val="00B338C2"/>
    <w:rsid w:val="00B4780F"/>
    <w:rsid w:val="00BE19A5"/>
    <w:rsid w:val="00C24DDB"/>
    <w:rsid w:val="00C45C78"/>
    <w:rsid w:val="00C92FF5"/>
    <w:rsid w:val="00CB7DE8"/>
    <w:rsid w:val="00CC3194"/>
    <w:rsid w:val="00D00BCE"/>
    <w:rsid w:val="00D15866"/>
    <w:rsid w:val="00D34D64"/>
    <w:rsid w:val="00D7125A"/>
    <w:rsid w:val="00D72CB4"/>
    <w:rsid w:val="00DE21BD"/>
    <w:rsid w:val="00E10147"/>
    <w:rsid w:val="00E271C6"/>
    <w:rsid w:val="00E8747F"/>
    <w:rsid w:val="00E91929"/>
    <w:rsid w:val="00EB0689"/>
    <w:rsid w:val="00EB2939"/>
    <w:rsid w:val="00EE3066"/>
    <w:rsid w:val="00F42FEF"/>
    <w:rsid w:val="00F80AF4"/>
    <w:rsid w:val="00F90FCC"/>
    <w:rsid w:val="00FA71AB"/>
    <w:rsid w:val="00FD0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62647"/>
  <w15:chartTrackingRefBased/>
  <w15:docId w15:val="{B798B0B2-C0C6-4030-9A3F-32E3FE86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09E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202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271C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74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42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Fuerte">
    <w:name w:val="Strong"/>
    <w:basedOn w:val="Fuentedeprrafopredeter"/>
    <w:uiPriority w:val="22"/>
    <w:qFormat/>
    <w:rsid w:val="00F42FEF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F42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FEF"/>
  </w:style>
  <w:style w:type="paragraph" w:styleId="Piedepgina">
    <w:name w:val="footer"/>
    <w:basedOn w:val="Normal"/>
    <w:link w:val="PiedepginaCar"/>
    <w:uiPriority w:val="99"/>
    <w:unhideWhenUsed/>
    <w:rsid w:val="00F42F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FEF"/>
  </w:style>
  <w:style w:type="character" w:styleId="Hipervnculo">
    <w:name w:val="Hyperlink"/>
    <w:basedOn w:val="Fuentedeprrafopredeter"/>
    <w:uiPriority w:val="99"/>
    <w:unhideWhenUsed/>
    <w:rsid w:val="00F42FE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42FEF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8202A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ar">
    <w:name w:val="Título 1 Car"/>
    <w:basedOn w:val="Fuentedeprrafopredeter"/>
    <w:link w:val="Ttulo1"/>
    <w:uiPriority w:val="9"/>
    <w:rsid w:val="002009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uiPriority w:val="1"/>
    <w:qFormat/>
    <w:rsid w:val="00C92FF5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semiHidden/>
    <w:rsid w:val="00E8747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ita">
    <w:name w:val="Quote"/>
    <w:basedOn w:val="Normal"/>
    <w:next w:val="Normal"/>
    <w:link w:val="CitaCar"/>
    <w:uiPriority w:val="29"/>
    <w:qFormat/>
    <w:rsid w:val="00E8747F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747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33F9"/>
    <w:pPr>
      <w:ind w:left="720"/>
      <w:contextualSpacing/>
    </w:pPr>
  </w:style>
  <w:style w:type="character" w:styleId="Hipervnculovisitado">
    <w:name w:val="FollowedHyperlink"/>
    <w:basedOn w:val="Fuentedeprrafopredeter"/>
    <w:uiPriority w:val="99"/>
    <w:semiHidden/>
    <w:unhideWhenUsed/>
    <w:rsid w:val="00D72CB4"/>
    <w:rPr>
      <w:color w:val="954F72" w:themeColor="followed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271C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D158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1586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1586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158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158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4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ergyear.com/es/argentin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luis@energyea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ergyear.com/es/argentin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519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Montaño Muñoz</dc:creator>
  <cp:keywords/>
  <dc:description/>
  <cp:lastModifiedBy>Marketing Energyear</cp:lastModifiedBy>
  <cp:revision>2</cp:revision>
  <cp:lastPrinted>2026-08-31T15:12:00Z</cp:lastPrinted>
  <dcterms:created xsi:type="dcterms:W3CDTF">2026-08-31T15:15:00Z</dcterms:created>
  <dcterms:modified xsi:type="dcterms:W3CDTF">2026-08-31T15:15:00Z</dcterms:modified>
</cp:coreProperties>
</file>